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5F" w:rsidRPr="001A0BF7" w:rsidRDefault="00867A5F" w:rsidP="001A0B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D0A0F"/>
          <w:sz w:val="28"/>
          <w:szCs w:val="28"/>
          <w:lang w:eastAsia="ru-RU"/>
        </w:rPr>
      </w:pPr>
      <w:r w:rsidRPr="001A0BF7">
        <w:rPr>
          <w:rFonts w:ascii="Times New Roman" w:eastAsia="Times New Roman" w:hAnsi="Times New Roman" w:cs="Times New Roman"/>
          <w:b/>
          <w:bCs/>
          <w:color w:val="9D0A0F"/>
          <w:sz w:val="28"/>
          <w:szCs w:val="28"/>
          <w:lang w:eastAsia="ru-RU"/>
        </w:rPr>
        <w:t>Памятка</w:t>
      </w:r>
    </w:p>
    <w:p w:rsidR="00BF5CE1" w:rsidRPr="001A0BF7" w:rsidRDefault="00BF5CE1" w:rsidP="001A0B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F7">
        <w:rPr>
          <w:rFonts w:ascii="Times New Roman" w:eastAsia="Times New Roman" w:hAnsi="Times New Roman" w:cs="Times New Roman"/>
          <w:b/>
          <w:bCs/>
          <w:color w:val="9D0A0F"/>
          <w:sz w:val="28"/>
          <w:szCs w:val="28"/>
          <w:lang w:eastAsia="ru-RU"/>
        </w:rPr>
        <w:t>о порядке отбора и направления детей и подростков</w:t>
      </w:r>
    </w:p>
    <w:p w:rsidR="00BF5CE1" w:rsidRPr="001A0BF7" w:rsidRDefault="00BF5CE1" w:rsidP="001A0B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F7">
        <w:rPr>
          <w:rFonts w:ascii="Times New Roman" w:eastAsia="Times New Roman" w:hAnsi="Times New Roman" w:cs="Times New Roman"/>
          <w:b/>
          <w:bCs/>
          <w:color w:val="9D0A0F"/>
          <w:sz w:val="28"/>
          <w:szCs w:val="28"/>
          <w:lang w:eastAsia="ru-RU"/>
        </w:rPr>
        <w:t>в Международный детский Центр «Артек»</w:t>
      </w:r>
    </w:p>
    <w:p w:rsidR="00BF5CE1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5CE1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Общие сведения о МДЦ «Артек»: </w:t>
      </w:r>
    </w:p>
    <w:p w:rsidR="00BF5CE1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Современный «Артек» - самый известный в мире детский центр и представляет собой многопрофильное учреждение дополнительного образования, воспитания и оздоровления детей и подростков. За вклад в развитие межкультурных связей и укрепление дружбы детей из разных стран Международному детскому центру «Артек» присвоен статус центра под эгидой ЮНЕСКО. </w:t>
      </w:r>
    </w:p>
    <w:p w:rsidR="00BF5CE1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комплекс МДЦ «Артек» входит 10 детских лагерей с развитой инфраструктурой: современная школа на 1270 мест, 36 спальных корпусов, 10 столовых, автопарк на 50 автобусов, детская база-гостиница в городе Симферополе на 200 спальных мест, центр здоровья и медицинский комплекс на 145 мест; прогулочный катер «Артек» на 150 мест; яхт-клуб с возможностью для стоянки 30 судов, два интернет-клуба, кинотеатр, 11 оборудованных спортивных площадок и кортов, 4 новых открытых бассейна с горками, Дворец спорта с крытым бассейном, гимнастическим и тренажерным залами. Для детей работают 20 кружков, 5 библиотек, телевидение и студия «</w:t>
      </w:r>
      <w:proofErr w:type="spellStart"/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>Артекфильм</w:t>
      </w:r>
      <w:proofErr w:type="spellEnd"/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>», музейно-выставочный комплекс «Артека», состоящий из 5 музеев. Центральный стадион «Артека» на 7000 мест отвечает всем международным стандартам FIFA. Продолжительность смены в «Артеке» составляет 21 день. </w:t>
      </w:r>
    </w:p>
    <w:p w:rsidR="00BF5CE1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Путевки в МДЦ «Артек» выделяются с целью поощрения и поддержки талантливых и одаренных детей и подростков, добившихся успехов в общественной деятельности и учебе, а также победителей соревнований, смотров, олимпиад, конкурсов, фестивалей в области культуры, искусства, науки, спорта и т.д. </w:t>
      </w:r>
    </w:p>
    <w:p w:rsidR="00BF5CE1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446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1C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Путевка в МДЦ «Артек» предназначается для поощрения талантливых и одаренных детей и подростков по направлениям</w:t>
      </w: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F56446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образование и наука: победители и призеры олимпиад школьников регионального (областного), межрегионального, всероссийского и международного уровней;</w:t>
      </w:r>
    </w:p>
    <w:p w:rsidR="00F56446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>- культура и искусство: победители, призеры, лауреаты, дипломанты конкурсов, фестивалей, выставок, олимпиад регионального, межрегионального, всероссийского и международного уровней;</w:t>
      </w:r>
      <w:proofErr w:type="gramEnd"/>
    </w:p>
    <w:p w:rsidR="00F56446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спорт: победители и призеры (2-е, 3-е место) спортивных соревнований регионального, межрегионального, всероссийского и международного уровней;</w:t>
      </w:r>
    </w:p>
    <w:p w:rsidR="00867A5F" w:rsidRPr="00DA41CC" w:rsidRDefault="00BF5CE1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общественная деятельность: лидеры и руководители (в том числе проекта или направления объединения) детских и молодежных общественных объединений школьного, муниципального, регионального и всероссийского уровней. </w:t>
      </w:r>
    </w:p>
    <w:p w:rsidR="00BF5CE1" w:rsidRPr="00DA41CC" w:rsidRDefault="001A0BF7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BF5CE1" w:rsidRPr="00DA41CC">
        <w:rPr>
          <w:rFonts w:ascii="Times New Roman" w:eastAsia="Times New Roman" w:hAnsi="Times New Roman" w:cs="Times New Roman"/>
          <w:sz w:val="26"/>
          <w:szCs w:val="26"/>
          <w:lang w:eastAsia="ru-RU"/>
        </w:rPr>
        <w:t>Путевка предоставляется детям и подросткам в возрасте от 10 до 16 лет (с июня по сентябрь – с 8 полных лет до 17 лет) включительно. Медицинские требования – соответствия группе здоровья 1-2-3. </w:t>
      </w:r>
    </w:p>
    <w:p w:rsidR="00F56446" w:rsidRPr="001A0BF7" w:rsidRDefault="00F56446" w:rsidP="001A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5E7" w:rsidRDefault="00BF5CE1" w:rsidP="00F564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C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DA41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7519" cy="8637224"/>
            <wp:effectExtent l="19050" t="0" r="4131" b="0"/>
            <wp:docPr id="1" name="Рисунок 1" descr="D:\Documents and Settings\Владелец\Рабочий стол\К отбор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Владелец\Рабочий стол\К отбору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85" cy="863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46" w:rsidRDefault="00F56446" w:rsidP="00F564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446" w:rsidRDefault="00F56446" w:rsidP="00F564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446" w:rsidRDefault="00F56446" w:rsidP="00F56446">
      <w:pPr>
        <w:spacing w:after="0" w:line="240" w:lineRule="auto"/>
      </w:pPr>
    </w:p>
    <w:p w:rsidR="00F56446" w:rsidRDefault="000B6837">
      <w:r>
        <w:rPr>
          <w:noProof/>
          <w:lang w:eastAsia="ru-RU"/>
        </w:rPr>
        <w:lastRenderedPageBreak/>
        <w:drawing>
          <wp:inline distT="0" distB="0" distL="0" distR="0">
            <wp:extent cx="5940425" cy="6919120"/>
            <wp:effectExtent l="19050" t="0" r="3175" b="0"/>
            <wp:docPr id="2" name="Рисунок 2" descr="D:\Documents and Settings\Владелец\Рабочий стол\Критерии отбо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Владелец\Рабочий стол\Критерии отбора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46" w:rsidRDefault="00F56446"/>
    <w:sectPr w:rsidR="00F56446" w:rsidSect="00D65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F5CE1"/>
    <w:rsid w:val="000B6837"/>
    <w:rsid w:val="000D641C"/>
    <w:rsid w:val="001A0BF7"/>
    <w:rsid w:val="001C713C"/>
    <w:rsid w:val="006D73E6"/>
    <w:rsid w:val="00867A5F"/>
    <w:rsid w:val="00BF1BB2"/>
    <w:rsid w:val="00BF5CE1"/>
    <w:rsid w:val="00D655E7"/>
    <w:rsid w:val="00DA41CC"/>
    <w:rsid w:val="00F56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5C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7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7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5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5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2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4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Upravlenie obrazovaniya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kasatkina</dc:creator>
  <cp:keywords/>
  <dc:description/>
  <cp:lastModifiedBy>kasatkina</cp:lastModifiedBy>
  <cp:revision>6</cp:revision>
  <dcterms:created xsi:type="dcterms:W3CDTF">2015-07-09T08:36:00Z</dcterms:created>
  <dcterms:modified xsi:type="dcterms:W3CDTF">2015-07-09T10:51:00Z</dcterms:modified>
</cp:coreProperties>
</file>